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47E2A4" w14:textId="4F33A773" w:rsidR="00F734CD" w:rsidRPr="00F734CD" w:rsidRDefault="00F734CD" w:rsidP="00F734CD">
      <w:pPr>
        <w:ind w:firstLineChars="200" w:firstLine="626"/>
        <w:jc w:val="center"/>
        <w:rPr>
          <w:rFonts w:ascii="宋体" w:eastAsia="宋体" w:hAnsi="宋体" w:cs="宋体"/>
          <w:b/>
          <w:bCs/>
          <w:color w:val="333333"/>
          <w:spacing w:val="6"/>
          <w:kern w:val="0"/>
          <w:sz w:val="30"/>
          <w:szCs w:val="30"/>
        </w:rPr>
      </w:pPr>
      <w:r w:rsidRPr="00F734CD">
        <w:rPr>
          <w:rFonts w:ascii="宋体" w:eastAsia="宋体" w:hAnsi="宋体" w:cs="宋体" w:hint="eastAsia"/>
          <w:b/>
          <w:bCs/>
          <w:color w:val="333333"/>
          <w:spacing w:val="6"/>
          <w:kern w:val="0"/>
          <w:sz w:val="30"/>
          <w:szCs w:val="30"/>
        </w:rPr>
        <w:t>对新时期如东教学指导思想的认识</w:t>
      </w:r>
    </w:p>
    <w:p w14:paraId="7299A45C" w14:textId="464C6EEA" w:rsidR="009A4E9F" w:rsidRPr="009C2918" w:rsidRDefault="009A4E9F" w:rsidP="009C2918">
      <w:pPr>
        <w:ind w:firstLineChars="200" w:firstLine="504"/>
        <w:rPr>
          <w:rFonts w:ascii="宋体" w:eastAsia="宋体" w:hAnsi="宋体" w:cs="宋体" w:hint="eastAsia"/>
          <w:color w:val="333333"/>
          <w:spacing w:val="6"/>
          <w:kern w:val="0"/>
          <w:sz w:val="24"/>
          <w:szCs w:val="24"/>
        </w:rPr>
      </w:pPr>
      <w:r w:rsidRPr="009C2918">
        <w:rPr>
          <w:rFonts w:ascii="宋体" w:eastAsia="宋体" w:hAnsi="宋体" w:cs="宋体" w:hint="eastAsia"/>
          <w:color w:val="333333"/>
          <w:spacing w:val="6"/>
          <w:kern w:val="0"/>
          <w:sz w:val="24"/>
          <w:szCs w:val="24"/>
        </w:rPr>
        <w:t>作为从事一线生物教学20多年的我,对新课程</w:t>
      </w:r>
      <w:r w:rsidR="009C2918" w:rsidRPr="009C2918">
        <w:rPr>
          <w:rFonts w:ascii="宋体" w:eastAsia="宋体" w:hAnsi="宋体" w:cs="宋体" w:hint="eastAsia"/>
          <w:color w:val="333333"/>
          <w:spacing w:val="6"/>
          <w:kern w:val="0"/>
          <w:sz w:val="24"/>
          <w:szCs w:val="24"/>
        </w:rPr>
        <w:t>标准、生物学科素养还是有深刻</w:t>
      </w:r>
      <w:r w:rsidRPr="009C2918">
        <w:rPr>
          <w:rFonts w:ascii="宋体" w:eastAsia="宋体" w:hAnsi="宋体" w:cs="宋体" w:hint="eastAsia"/>
          <w:color w:val="333333"/>
          <w:spacing w:val="6"/>
          <w:kern w:val="0"/>
          <w:sz w:val="24"/>
          <w:szCs w:val="24"/>
        </w:rPr>
        <w:t>的认识</w:t>
      </w:r>
      <w:r w:rsidR="009C2918" w:rsidRPr="009C2918">
        <w:rPr>
          <w:rFonts w:ascii="宋体" w:eastAsia="宋体" w:hAnsi="宋体" w:cs="宋体" w:hint="eastAsia"/>
          <w:color w:val="333333"/>
          <w:spacing w:val="6"/>
          <w:kern w:val="0"/>
          <w:sz w:val="24"/>
          <w:szCs w:val="24"/>
        </w:rPr>
        <w:t>的</w:t>
      </w:r>
      <w:r w:rsidRPr="009C2918">
        <w:rPr>
          <w:rFonts w:ascii="宋体" w:eastAsia="宋体" w:hAnsi="宋体" w:cs="宋体" w:hint="eastAsia"/>
          <w:color w:val="333333"/>
          <w:spacing w:val="6"/>
          <w:kern w:val="0"/>
          <w:sz w:val="24"/>
          <w:szCs w:val="24"/>
        </w:rPr>
        <w:t>，</w:t>
      </w:r>
      <w:r w:rsidR="009C2918" w:rsidRPr="009C2918">
        <w:rPr>
          <w:rFonts w:ascii="宋体" w:eastAsia="宋体" w:hAnsi="宋体" w:cs="宋体" w:hint="eastAsia"/>
          <w:color w:val="333333"/>
          <w:spacing w:val="6"/>
          <w:kern w:val="0"/>
          <w:sz w:val="24"/>
          <w:szCs w:val="24"/>
        </w:rPr>
        <w:t>但是作为如东教育的一员，</w:t>
      </w:r>
      <w:bookmarkStart w:id="0" w:name="_Hlk186125762"/>
      <w:r w:rsidR="009C2918" w:rsidRPr="009C2918">
        <w:rPr>
          <w:rFonts w:ascii="宋体" w:eastAsia="宋体" w:hAnsi="宋体" w:cs="宋体" w:hint="eastAsia"/>
          <w:color w:val="333333"/>
          <w:spacing w:val="6"/>
          <w:kern w:val="0"/>
          <w:sz w:val="24"/>
          <w:szCs w:val="24"/>
        </w:rPr>
        <w:t>对新时期如东教</w:t>
      </w:r>
      <w:r w:rsidR="0060139F">
        <w:rPr>
          <w:rFonts w:ascii="宋体" w:eastAsia="宋体" w:hAnsi="宋体" w:cs="宋体" w:hint="eastAsia"/>
          <w:color w:val="333333"/>
          <w:spacing w:val="6"/>
          <w:kern w:val="0"/>
          <w:sz w:val="24"/>
          <w:szCs w:val="24"/>
        </w:rPr>
        <w:t>学</w:t>
      </w:r>
      <w:r w:rsidR="009C2918" w:rsidRPr="009C2918">
        <w:rPr>
          <w:rFonts w:ascii="宋体" w:eastAsia="宋体" w:hAnsi="宋体" w:cs="宋体" w:hint="eastAsia"/>
          <w:color w:val="333333"/>
          <w:spacing w:val="6"/>
          <w:kern w:val="0"/>
          <w:sz w:val="24"/>
          <w:szCs w:val="24"/>
        </w:rPr>
        <w:t>指导思想的认识</w:t>
      </w:r>
      <w:bookmarkEnd w:id="0"/>
      <w:r w:rsidR="009C2918" w:rsidRPr="009C2918">
        <w:rPr>
          <w:rFonts w:ascii="宋体" w:eastAsia="宋体" w:hAnsi="宋体" w:cs="宋体" w:hint="eastAsia"/>
          <w:color w:val="333333"/>
          <w:spacing w:val="6"/>
          <w:kern w:val="0"/>
          <w:sz w:val="24"/>
          <w:szCs w:val="24"/>
        </w:rPr>
        <w:t>还比较粗浅，借助于蔡老师布置的发言任务，今天终于将三者的关系</w:t>
      </w:r>
      <w:r w:rsidR="009C2918">
        <w:rPr>
          <w:rFonts w:ascii="宋体" w:eastAsia="宋体" w:hAnsi="宋体" w:cs="宋体" w:hint="eastAsia"/>
          <w:color w:val="333333"/>
          <w:spacing w:val="6"/>
          <w:kern w:val="0"/>
          <w:sz w:val="24"/>
          <w:szCs w:val="24"/>
        </w:rPr>
        <w:t>学习了一下</w:t>
      </w:r>
      <w:r w:rsidR="009C2918" w:rsidRPr="009C2918">
        <w:rPr>
          <w:rFonts w:ascii="宋体" w:eastAsia="宋体" w:hAnsi="宋体" w:cs="宋体" w:hint="eastAsia"/>
          <w:color w:val="333333"/>
          <w:spacing w:val="6"/>
          <w:kern w:val="0"/>
          <w:sz w:val="24"/>
          <w:szCs w:val="24"/>
        </w:rPr>
        <w:t>有了一个稍微清晰的认识</w:t>
      </w:r>
    </w:p>
    <w:p w14:paraId="5C29F479" w14:textId="77777777" w:rsidR="00570457" w:rsidRDefault="009C2918" w:rsidP="00570457">
      <w:pPr>
        <w:pStyle w:val="a3"/>
        <w:shd w:val="clear" w:color="auto" w:fill="FFFFFF"/>
        <w:spacing w:before="0" w:beforeAutospacing="0" w:after="0" w:afterAutospacing="0"/>
        <w:ind w:firstLineChars="200" w:firstLine="504"/>
        <w:textAlignment w:val="baseline"/>
        <w:rPr>
          <w:rFonts w:hint="eastAsia"/>
          <w:color w:val="333333"/>
          <w:spacing w:val="6"/>
        </w:rPr>
      </w:pPr>
      <w:r w:rsidRPr="009C2918">
        <w:rPr>
          <w:color w:val="333333"/>
          <w:spacing w:val="6"/>
        </w:rPr>
        <w:t>生物学核心素养的四个维度是包括生命观念、科学思维、科学探究、社会责任。生命观念是指对观察到的生命现象及相互关系或特性进行解释后的抽象，是人们经过实证后的观点。科学思维的阐述是尊重事实和证据，崇尚严谨和务实的求知态度。社会责任是指基于生物学的认识，参与个人与社会事务的讨论，做出理性解释和判断。</w:t>
      </w:r>
    </w:p>
    <w:p w14:paraId="56E5F5F5" w14:textId="6E959DDD" w:rsidR="00570457" w:rsidRPr="009A4E9F" w:rsidRDefault="00570457" w:rsidP="00570457">
      <w:pPr>
        <w:pStyle w:val="a3"/>
        <w:shd w:val="clear" w:color="auto" w:fill="FFFFFF"/>
        <w:spacing w:before="0" w:beforeAutospacing="0" w:after="0" w:afterAutospacing="0"/>
        <w:ind w:firstLineChars="200" w:firstLine="504"/>
        <w:textAlignment w:val="baseline"/>
        <w:rPr>
          <w:rFonts w:hint="eastAsia"/>
          <w:color w:val="333333"/>
          <w:spacing w:val="6"/>
        </w:rPr>
      </w:pPr>
      <w:r w:rsidRPr="009A4E9F">
        <w:rPr>
          <w:color w:val="333333"/>
          <w:spacing w:val="6"/>
        </w:rPr>
        <w:t>核心素养是</w:t>
      </w:r>
      <w:r>
        <w:rPr>
          <w:rFonts w:hint="eastAsia"/>
          <w:color w:val="333333"/>
          <w:spacing w:val="6"/>
        </w:rPr>
        <w:t>课程</w:t>
      </w:r>
      <w:r w:rsidRPr="009A4E9F">
        <w:rPr>
          <w:color w:val="333333"/>
          <w:spacing w:val="6"/>
        </w:rPr>
        <w:t>课标的“基因”，</w:t>
      </w:r>
      <w:proofErr w:type="gramStart"/>
      <w:r>
        <w:rPr>
          <w:rFonts w:hint="eastAsia"/>
          <w:color w:val="333333"/>
          <w:spacing w:val="6"/>
        </w:rPr>
        <w:t>课程</w:t>
      </w:r>
      <w:r w:rsidRPr="009A4E9F">
        <w:rPr>
          <w:color w:val="333333"/>
          <w:spacing w:val="6"/>
        </w:rPr>
        <w:t>课标是</w:t>
      </w:r>
      <w:proofErr w:type="gramEnd"/>
      <w:r w:rsidRPr="009A4E9F">
        <w:rPr>
          <w:color w:val="333333"/>
          <w:spacing w:val="6"/>
        </w:rPr>
        <w:t>以核心素养为导向、为主线构建起来的新型课标，关注的是人的内在的品格和能力，它区别</w:t>
      </w:r>
      <w:proofErr w:type="gramStart"/>
      <w:r w:rsidRPr="009A4E9F">
        <w:rPr>
          <w:color w:val="333333"/>
          <w:spacing w:val="6"/>
        </w:rPr>
        <w:t>于之前</w:t>
      </w:r>
      <w:proofErr w:type="gramEnd"/>
      <w:r w:rsidRPr="009A4E9F">
        <w:rPr>
          <w:color w:val="333333"/>
          <w:spacing w:val="6"/>
        </w:rPr>
        <w:t>“三维目标”的课标，更区别于早期“双基”的大纲。核心素养导向的教学本质上是把知识加工成素养的过程，具体而言就是把书本上的知识变成学生身上的“必备品格”和“关键能力”的过程，这是个化学反应的过程，是个深加工的过程，是个增值的过程。基于核心素养的课堂教学“要引起学生对为什么要学习那些内容，学习那些内容有何价值，以及怎样学习那些内容等问题形成正确的意义理解和价值确认”。以核心素养为导向的教学，就是要确立核心素养在教学中的核心地位和统帅地位，使教学的一切要素、资源、环节、流程、活动都围绕核心素养组织和展开，并最终指向核心素养的生成和发展，具体而言包括三个方面。首先，核心素养是教学的出发点。核心素养是教学的方向、教学的目的，是确立具体教学目标和设计教学实施方案的“根据”“理由”，聚焦核心素养确立教学目标和任务，使教学有清晰的核心素养指向。其次，核心素养是教学的落脚点。再次，核心素养是教学的着力点。</w:t>
      </w:r>
    </w:p>
    <w:p w14:paraId="011B4019" w14:textId="77777777" w:rsidR="00570457" w:rsidRDefault="009A4E9F" w:rsidP="00570457">
      <w:pPr>
        <w:pStyle w:val="a3"/>
        <w:shd w:val="clear" w:color="auto" w:fill="FFFFFF"/>
        <w:spacing w:before="0" w:beforeAutospacing="0" w:after="0" w:afterAutospacing="0"/>
        <w:ind w:firstLineChars="200" w:firstLine="504"/>
        <w:rPr>
          <w:rFonts w:hint="eastAsia"/>
          <w:color w:val="333333"/>
          <w:spacing w:val="6"/>
        </w:rPr>
      </w:pPr>
      <w:r w:rsidRPr="009C2918">
        <w:rPr>
          <w:rFonts w:hint="eastAsia"/>
          <w:color w:val="333333"/>
          <w:spacing w:val="6"/>
        </w:rPr>
        <w:t>新时期如东教育就是要求全体教师</w:t>
      </w:r>
      <w:r w:rsidR="009C2918" w:rsidRPr="009C2918">
        <w:rPr>
          <w:rFonts w:hint="eastAsia"/>
          <w:color w:val="333333"/>
          <w:spacing w:val="6"/>
        </w:rPr>
        <w:t>必须要</w:t>
      </w:r>
      <w:r w:rsidRPr="009C2918">
        <w:rPr>
          <w:rFonts w:hint="eastAsia"/>
          <w:color w:val="333333"/>
          <w:spacing w:val="6"/>
        </w:rPr>
        <w:t>以“面向全体、夯实基础、聚焦思维、</w:t>
      </w:r>
      <w:proofErr w:type="gramStart"/>
      <w:r w:rsidRPr="009C2918">
        <w:rPr>
          <w:rFonts w:hint="eastAsia"/>
          <w:color w:val="333333"/>
          <w:spacing w:val="6"/>
        </w:rPr>
        <w:t>凸</w:t>
      </w:r>
      <w:proofErr w:type="gramEnd"/>
      <w:r w:rsidRPr="009C2918">
        <w:rPr>
          <w:rFonts w:hint="eastAsia"/>
          <w:color w:val="333333"/>
          <w:spacing w:val="6"/>
        </w:rPr>
        <w:t>显能力、发展个性”20字为教学指导思想，不断弘扬“面向全体、夯实基础”的教学优良传统，注重课堂教学情境的优化设计，聚焦学生思维发展，突出学科关键能力，强化学科教学与学生生活及人格发展的联系，在课堂教学中培育和发展学生核心素养。</w:t>
      </w:r>
    </w:p>
    <w:p w14:paraId="6D3C9149" w14:textId="0D769F9B" w:rsidR="001F1BA6" w:rsidRDefault="00570457" w:rsidP="00570457">
      <w:pPr>
        <w:pStyle w:val="a3"/>
        <w:shd w:val="clear" w:color="auto" w:fill="FFFFFF"/>
        <w:spacing w:before="0" w:beforeAutospacing="0" w:after="0" w:afterAutospacing="0"/>
        <w:ind w:firstLineChars="200" w:firstLine="504"/>
        <w:rPr>
          <w:rFonts w:hint="eastAsia"/>
          <w:color w:val="333333"/>
          <w:spacing w:val="6"/>
        </w:rPr>
      </w:pPr>
      <w:r>
        <w:rPr>
          <w:rFonts w:hint="eastAsia"/>
          <w:color w:val="333333"/>
          <w:spacing w:val="6"/>
        </w:rPr>
        <w:t>新时期如东教学指导思想与以往教学指导思想相比发生了显著的变化，</w:t>
      </w:r>
      <w:r w:rsidR="009A4E9F" w:rsidRPr="009A4E9F">
        <w:rPr>
          <w:color w:val="333333"/>
          <w:spacing w:val="6"/>
        </w:rPr>
        <w:t>核心要点有两方面：一是变革教与学的关系，从以教为主走向以学为主，建立学习中心课堂；二是强化实践意识，以学科实践为抓手，构建实践型的育人方式。</w:t>
      </w:r>
      <w:r w:rsidR="009A4E9F" w:rsidRPr="009C2918">
        <w:rPr>
          <w:color w:val="333333"/>
          <w:spacing w:val="6"/>
        </w:rPr>
        <w:t>以核心素养为导向的教学是新型教学的内涵，其本质就是把知识转化为素养。从以教为主转向以学为主，构建新型的学习中心课堂是新型教学的表现形式；以学科实践为抓手，构建实践型的学科育人方式是新型教学的核心要义。</w:t>
      </w:r>
    </w:p>
    <w:p w14:paraId="1C22CEB6" w14:textId="3778F831" w:rsidR="001F1BA6" w:rsidRPr="009C2918" w:rsidRDefault="00570457" w:rsidP="00E10C37">
      <w:pPr>
        <w:pStyle w:val="a3"/>
        <w:shd w:val="clear" w:color="auto" w:fill="FFFFFF"/>
        <w:spacing w:before="0" w:beforeAutospacing="0" w:after="0" w:afterAutospacing="0"/>
        <w:ind w:firstLineChars="200" w:firstLine="504"/>
        <w:rPr>
          <w:rFonts w:hint="eastAsia"/>
          <w:color w:val="333333"/>
          <w:spacing w:val="6"/>
        </w:rPr>
      </w:pPr>
      <w:r w:rsidRPr="009C2918">
        <w:rPr>
          <w:rFonts w:hint="eastAsia"/>
          <w:color w:val="333333"/>
          <w:spacing w:val="6"/>
        </w:rPr>
        <w:t>在</w:t>
      </w:r>
      <w:r w:rsidR="00E10C37">
        <w:rPr>
          <w:rFonts w:hint="eastAsia"/>
          <w:color w:val="333333"/>
          <w:spacing w:val="6"/>
        </w:rPr>
        <w:t>平时的生物</w:t>
      </w:r>
      <w:r w:rsidRPr="009C2918">
        <w:rPr>
          <w:rFonts w:hint="eastAsia"/>
          <w:color w:val="333333"/>
          <w:spacing w:val="6"/>
        </w:rPr>
        <w:t>课堂教学中</w:t>
      </w:r>
      <w:r w:rsidR="00E10C37">
        <w:rPr>
          <w:rFonts w:hint="eastAsia"/>
          <w:color w:val="333333"/>
          <w:spacing w:val="6"/>
        </w:rPr>
        <w:t>也是尽量要求</w:t>
      </w:r>
      <w:r w:rsidR="00E10C37" w:rsidRPr="009C2918">
        <w:rPr>
          <w:rFonts w:hint="eastAsia"/>
          <w:color w:val="333333"/>
          <w:spacing w:val="6"/>
        </w:rPr>
        <w:t>自己</w:t>
      </w:r>
      <w:r w:rsidR="00E10C37">
        <w:rPr>
          <w:rFonts w:hint="eastAsia"/>
          <w:color w:val="333333"/>
          <w:spacing w:val="6"/>
        </w:rPr>
        <w:t>按照新时期如东</w:t>
      </w:r>
      <w:r w:rsidR="00B658C3">
        <w:rPr>
          <w:rFonts w:hint="eastAsia"/>
          <w:color w:val="333333"/>
          <w:spacing w:val="6"/>
        </w:rPr>
        <w:t>教学指导思想，</w:t>
      </w:r>
      <w:r w:rsidRPr="009C2918">
        <w:rPr>
          <w:rFonts w:hint="eastAsia"/>
          <w:color w:val="333333"/>
          <w:spacing w:val="6"/>
        </w:rPr>
        <w:t>提高学生生物科学素养、提升学生各方面能力、落实新课程标准</w:t>
      </w:r>
      <w:r w:rsidR="00E9424D">
        <w:rPr>
          <w:rFonts w:hint="eastAsia"/>
          <w:color w:val="333333"/>
          <w:spacing w:val="6"/>
        </w:rPr>
        <w:t>的要求去执行的</w:t>
      </w:r>
      <w:r w:rsidRPr="009C2918">
        <w:rPr>
          <w:rFonts w:hint="eastAsia"/>
          <w:color w:val="333333"/>
          <w:spacing w:val="6"/>
        </w:rPr>
        <w:t>。</w:t>
      </w:r>
      <w:r w:rsidR="00E10C37">
        <w:rPr>
          <w:rFonts w:hint="eastAsia"/>
          <w:color w:val="333333"/>
          <w:spacing w:val="6"/>
        </w:rPr>
        <w:t>比如：1、学习目标要</w:t>
      </w:r>
      <w:r w:rsidR="001F1BA6" w:rsidRPr="009C2918">
        <w:rPr>
          <w:color w:val="333333"/>
          <w:spacing w:val="6"/>
        </w:rPr>
        <w:t>基于学科核心素养学习</w:t>
      </w:r>
      <w:r w:rsidR="00E10C37">
        <w:rPr>
          <w:rFonts w:hint="eastAsia"/>
          <w:color w:val="333333"/>
          <w:spacing w:val="6"/>
        </w:rPr>
        <w:t>进行</w:t>
      </w:r>
      <w:r w:rsidR="001F1BA6" w:rsidRPr="009C2918">
        <w:rPr>
          <w:color w:val="333333"/>
          <w:spacing w:val="6"/>
        </w:rPr>
        <w:t>制定2.</w:t>
      </w:r>
      <w:r w:rsidR="00E10C37">
        <w:rPr>
          <w:rFonts w:hint="eastAsia"/>
          <w:color w:val="333333"/>
          <w:spacing w:val="6"/>
        </w:rPr>
        <w:t>时刻关注</w:t>
      </w:r>
      <w:r w:rsidR="001F1BA6" w:rsidRPr="009C2918">
        <w:rPr>
          <w:color w:val="333333"/>
          <w:spacing w:val="6"/>
        </w:rPr>
        <w:t>教学目标重点与难点的变化</w:t>
      </w:r>
      <w:r w:rsidR="00E10C37">
        <w:rPr>
          <w:rFonts w:hint="eastAsia"/>
          <w:color w:val="333333"/>
          <w:spacing w:val="6"/>
        </w:rPr>
        <w:t>：</w:t>
      </w:r>
      <w:r w:rsidR="001F1BA6" w:rsidRPr="009C2918">
        <w:rPr>
          <w:color w:val="333333"/>
          <w:spacing w:val="6"/>
        </w:rPr>
        <w:t xml:space="preserve"> </w:t>
      </w:r>
      <w:r w:rsidR="001F1BA6" w:rsidRPr="009C2918">
        <w:rPr>
          <w:rFonts w:hint="eastAsia"/>
          <w:color w:val="333333"/>
          <w:spacing w:val="6"/>
        </w:rPr>
        <w:t>3</w:t>
      </w:r>
      <w:r w:rsidR="00E10C37">
        <w:rPr>
          <w:rFonts w:hint="eastAsia"/>
          <w:color w:val="333333"/>
          <w:spacing w:val="6"/>
        </w:rPr>
        <w:t>.</w:t>
      </w:r>
      <w:r w:rsidR="001F1BA6" w:rsidRPr="009C2918">
        <w:rPr>
          <w:color w:val="333333"/>
          <w:spacing w:val="6"/>
        </w:rPr>
        <w:t>创设真实有效的教学情境</w:t>
      </w:r>
      <w:r w:rsidR="00E10C37">
        <w:rPr>
          <w:rFonts w:hint="eastAsia"/>
          <w:color w:val="333333"/>
          <w:spacing w:val="6"/>
        </w:rPr>
        <w:t>，</w:t>
      </w:r>
      <w:r w:rsidR="001F1BA6" w:rsidRPr="009C2918">
        <w:rPr>
          <w:color w:val="333333"/>
          <w:spacing w:val="6"/>
        </w:rPr>
        <w:t>例如：</w:t>
      </w:r>
      <w:r w:rsidR="00E10C37">
        <w:rPr>
          <w:rFonts w:hint="eastAsia"/>
          <w:color w:val="333333"/>
          <w:spacing w:val="6"/>
        </w:rPr>
        <w:t>最近高二在进行一轮复习</w:t>
      </w:r>
      <w:r w:rsidR="001F1BA6" w:rsidRPr="009C2918">
        <w:rPr>
          <w:color w:val="333333"/>
          <w:spacing w:val="6"/>
        </w:rPr>
        <w:t>《植物细胞的吸水和失水》一节情境设计：将知识与具体情境中的问题解决结合起来，增强知识与生产实践的联系。</w:t>
      </w:r>
      <w:r w:rsidR="00E10C37">
        <w:rPr>
          <w:rFonts w:hint="eastAsia"/>
          <w:color w:val="333333"/>
          <w:spacing w:val="6"/>
        </w:rPr>
        <w:t>袁隆</w:t>
      </w:r>
      <w:r w:rsidR="00E10C37">
        <w:rPr>
          <w:rFonts w:hint="eastAsia"/>
          <w:color w:val="333333"/>
          <w:spacing w:val="6"/>
        </w:rPr>
        <w:lastRenderedPageBreak/>
        <w:t>平</w:t>
      </w:r>
      <w:r w:rsidR="001F1BA6" w:rsidRPr="009C2918">
        <w:rPr>
          <w:color w:val="333333"/>
          <w:spacing w:val="6"/>
        </w:rPr>
        <w:t>培育成的“海水稻”已能在6‰盐度的咸水灌溉条件下正常生长结实，最高亩产620.95公斤！试种的“海水稻”在产量上取得重大突破，这将为我国盐碱地的开发利用提供广阔前景。</w:t>
      </w:r>
    </w:p>
    <w:p w14:paraId="7E60EA1D" w14:textId="77777777" w:rsidR="001F1BA6" w:rsidRPr="009C2918" w:rsidRDefault="001F1BA6" w:rsidP="001F1BA6">
      <w:pPr>
        <w:pStyle w:val="a3"/>
        <w:shd w:val="clear" w:color="auto" w:fill="FFFFFF"/>
        <w:spacing w:before="0" w:beforeAutospacing="0" w:after="0" w:afterAutospacing="0"/>
        <w:rPr>
          <w:rFonts w:hint="eastAsia"/>
          <w:color w:val="333333"/>
          <w:spacing w:val="6"/>
        </w:rPr>
      </w:pPr>
      <w:r w:rsidRPr="009C2918">
        <w:rPr>
          <w:color w:val="333333"/>
          <w:spacing w:val="6"/>
        </w:rPr>
        <w:t>据此回答下列问题：</w:t>
      </w:r>
    </w:p>
    <w:p w14:paraId="67025E1B" w14:textId="77777777" w:rsidR="001F1BA6" w:rsidRPr="009C2918" w:rsidRDefault="001F1BA6" w:rsidP="001F1BA6">
      <w:pPr>
        <w:pStyle w:val="a3"/>
        <w:shd w:val="clear" w:color="auto" w:fill="FFFFFF"/>
        <w:spacing w:before="0" w:beforeAutospacing="0" w:after="0" w:afterAutospacing="0"/>
        <w:rPr>
          <w:rFonts w:hint="eastAsia"/>
          <w:color w:val="333333"/>
          <w:spacing w:val="6"/>
        </w:rPr>
      </w:pPr>
      <w:r w:rsidRPr="009C2918">
        <w:rPr>
          <w:color w:val="333333"/>
          <w:spacing w:val="6"/>
        </w:rPr>
        <w:t>（1）根据植物细胞质壁分离及复原原理，利用所给实验材料设计“海水稻”耐盐碱性试验的方案。</w:t>
      </w:r>
    </w:p>
    <w:p w14:paraId="60E13083" w14:textId="77777777" w:rsidR="001F1BA6" w:rsidRPr="009C2918" w:rsidRDefault="001F1BA6" w:rsidP="001F1BA6">
      <w:pPr>
        <w:pStyle w:val="a3"/>
        <w:shd w:val="clear" w:color="auto" w:fill="FFFFFF"/>
        <w:spacing w:before="0" w:beforeAutospacing="0" w:after="0" w:afterAutospacing="0"/>
        <w:rPr>
          <w:rFonts w:hint="eastAsia"/>
          <w:color w:val="333333"/>
          <w:spacing w:val="6"/>
        </w:rPr>
      </w:pPr>
      <w:r w:rsidRPr="009C2918">
        <w:rPr>
          <w:color w:val="333333"/>
          <w:spacing w:val="6"/>
        </w:rPr>
        <w:t>（2）除了上述方法利用盐碱地外，你还能举出哪些例子来进一步证明说明盐碱地的开发价值？</w:t>
      </w:r>
    </w:p>
    <w:p w14:paraId="3A0EF159" w14:textId="77777777" w:rsidR="001F1BA6" w:rsidRPr="009C2918" w:rsidRDefault="001F1BA6" w:rsidP="001F1BA6">
      <w:pPr>
        <w:pStyle w:val="a3"/>
        <w:shd w:val="clear" w:color="auto" w:fill="FFFFFF"/>
        <w:spacing w:before="0" w:beforeAutospacing="0" w:after="0" w:afterAutospacing="0"/>
        <w:rPr>
          <w:rFonts w:hint="eastAsia"/>
          <w:color w:val="333333"/>
          <w:spacing w:val="6"/>
        </w:rPr>
      </w:pPr>
      <w:r w:rsidRPr="009C2918">
        <w:rPr>
          <w:color w:val="333333"/>
          <w:spacing w:val="6"/>
        </w:rPr>
        <w:t>（3）据上述资料分析，探讨盐碱地开发的意义和价值，增加改造盐碱地的环境意识。</w:t>
      </w:r>
    </w:p>
    <w:p w14:paraId="772614F3" w14:textId="6A93B48B" w:rsidR="001A26DF" w:rsidRDefault="001F1BA6" w:rsidP="001A26DF">
      <w:pPr>
        <w:pStyle w:val="a3"/>
        <w:shd w:val="clear" w:color="auto" w:fill="FFFFFF"/>
        <w:spacing w:before="151" w:beforeAutospacing="0" w:after="432" w:afterAutospacing="0"/>
        <w:rPr>
          <w:rFonts w:hint="eastAsia"/>
          <w:color w:val="333333"/>
          <w:spacing w:val="6"/>
        </w:rPr>
      </w:pPr>
      <w:r w:rsidRPr="009C2918">
        <w:rPr>
          <w:color w:val="333333"/>
          <w:spacing w:val="6"/>
        </w:rPr>
        <w:t>4. 以问题引领教学过程</w:t>
      </w:r>
      <w:r w:rsidR="001A26DF">
        <w:rPr>
          <w:rFonts w:hint="eastAsia"/>
          <w:color w:val="333333"/>
          <w:spacing w:val="6"/>
        </w:rPr>
        <w:t>：</w:t>
      </w:r>
      <w:r w:rsidRPr="009C2918">
        <w:rPr>
          <w:color w:val="333333"/>
          <w:spacing w:val="6"/>
        </w:rPr>
        <w:t>例如：</w:t>
      </w:r>
      <w:r w:rsidR="008F661D">
        <w:rPr>
          <w:rFonts w:hint="eastAsia"/>
          <w:color w:val="333333"/>
          <w:spacing w:val="6"/>
        </w:rPr>
        <w:t>高二最近在进行一轮复习</w:t>
      </w:r>
      <w:r w:rsidRPr="009C2918">
        <w:rPr>
          <w:color w:val="333333"/>
          <w:spacing w:val="6"/>
        </w:rPr>
        <w:t>《细胞器——系统内的分工合作》一节问题设计：</w:t>
      </w:r>
      <w:r w:rsidR="00E9424D">
        <w:rPr>
          <w:rFonts w:hint="eastAsia"/>
          <w:color w:val="333333"/>
          <w:spacing w:val="6"/>
        </w:rPr>
        <w:t>重点是分泌蛋白的合成、加工运输、分泌的过程，如</w:t>
      </w:r>
      <w:r w:rsidR="001A26DF">
        <w:rPr>
          <w:rFonts w:hint="eastAsia"/>
          <w:color w:val="333333"/>
          <w:spacing w:val="6"/>
        </w:rPr>
        <w:t>设置问题：</w:t>
      </w:r>
      <w:r w:rsidR="00E9424D">
        <w:rPr>
          <w:rFonts w:hint="eastAsia"/>
          <w:color w:val="333333"/>
          <w:spacing w:val="6"/>
        </w:rPr>
        <w:t>研究方法同位素标记法与放射性同位素标记法有何区别</w:t>
      </w:r>
      <w:r w:rsidR="00E9424D" w:rsidRPr="009C2918">
        <w:rPr>
          <w:color w:val="333333"/>
          <w:spacing w:val="6"/>
        </w:rPr>
        <w:t xml:space="preserve"> </w:t>
      </w:r>
      <w:r w:rsidR="001A26DF">
        <w:rPr>
          <w:rFonts w:hint="eastAsia"/>
          <w:color w:val="333333"/>
          <w:spacing w:val="6"/>
        </w:rPr>
        <w:t>？</w:t>
      </w:r>
      <w:r w:rsidR="00E9424D">
        <w:rPr>
          <w:rFonts w:hint="eastAsia"/>
          <w:color w:val="333333"/>
          <w:spacing w:val="6"/>
        </w:rPr>
        <w:t>从而帮助学生更好的理解同位素分为放射性同位素</w:t>
      </w:r>
      <w:r w:rsidR="00BF2643">
        <w:rPr>
          <w:rFonts w:hint="eastAsia"/>
          <w:color w:val="333333"/>
          <w:spacing w:val="6"/>
        </w:rPr>
        <w:t>和</w:t>
      </w:r>
      <w:r w:rsidR="00E9424D">
        <w:rPr>
          <w:rFonts w:hint="eastAsia"/>
          <w:color w:val="333333"/>
          <w:spacing w:val="6"/>
        </w:rPr>
        <w:t>稳定性同位素；参与这个过程的细胞器、细胞结构、</w:t>
      </w:r>
      <w:proofErr w:type="gramStart"/>
      <w:r w:rsidR="00E9424D">
        <w:rPr>
          <w:rFonts w:hint="eastAsia"/>
          <w:color w:val="333333"/>
          <w:spacing w:val="6"/>
        </w:rPr>
        <w:t>具膜的</w:t>
      </w:r>
      <w:proofErr w:type="gramEnd"/>
      <w:r w:rsidR="00E9424D">
        <w:rPr>
          <w:rFonts w:hint="eastAsia"/>
          <w:color w:val="333333"/>
          <w:spacing w:val="6"/>
        </w:rPr>
        <w:t>细胞</w:t>
      </w:r>
      <w:r w:rsidR="001A26DF">
        <w:rPr>
          <w:rFonts w:hint="eastAsia"/>
          <w:color w:val="333333"/>
          <w:spacing w:val="6"/>
        </w:rPr>
        <w:t>器、</w:t>
      </w:r>
      <w:proofErr w:type="gramStart"/>
      <w:r w:rsidR="001A26DF">
        <w:rPr>
          <w:rFonts w:hint="eastAsia"/>
          <w:color w:val="333333"/>
          <w:spacing w:val="6"/>
        </w:rPr>
        <w:t>具膜的</w:t>
      </w:r>
      <w:proofErr w:type="gramEnd"/>
      <w:r w:rsidR="001A26DF">
        <w:rPr>
          <w:rFonts w:hint="eastAsia"/>
          <w:color w:val="333333"/>
          <w:spacing w:val="6"/>
        </w:rPr>
        <w:t>细胞结构等问题的设置</w:t>
      </w:r>
    </w:p>
    <w:p w14:paraId="3CB6EEDB" w14:textId="074F2B06" w:rsidR="001F1BA6" w:rsidRDefault="001F1BA6" w:rsidP="001A26DF">
      <w:pPr>
        <w:pStyle w:val="a3"/>
        <w:shd w:val="clear" w:color="auto" w:fill="FFFFFF"/>
        <w:spacing w:before="151" w:beforeAutospacing="0" w:after="432" w:afterAutospacing="0"/>
        <w:rPr>
          <w:rFonts w:hint="eastAsia"/>
          <w:color w:val="333333"/>
          <w:spacing w:val="6"/>
        </w:rPr>
      </w:pPr>
      <w:r w:rsidRPr="009C2918">
        <w:rPr>
          <w:color w:val="333333"/>
          <w:spacing w:val="6"/>
        </w:rPr>
        <w:t>5.建构整体性知识框架</w:t>
      </w:r>
      <w:r w:rsidR="001A26DF">
        <w:rPr>
          <w:rFonts w:hint="eastAsia"/>
          <w:color w:val="333333"/>
          <w:spacing w:val="6"/>
        </w:rPr>
        <w:t>：</w:t>
      </w:r>
      <w:r w:rsidRPr="009C2918">
        <w:rPr>
          <w:color w:val="333333"/>
          <w:spacing w:val="6"/>
        </w:rPr>
        <w:t>学习的基本规律是由整体到部分，再由部分到整体。</w:t>
      </w:r>
      <w:r w:rsidR="001A26DF">
        <w:rPr>
          <w:rFonts w:hint="eastAsia"/>
          <w:color w:val="333333"/>
          <w:spacing w:val="6"/>
        </w:rPr>
        <w:t>教学中</w:t>
      </w:r>
      <w:r w:rsidRPr="009C2918">
        <w:rPr>
          <w:color w:val="333333"/>
          <w:spacing w:val="6"/>
        </w:rPr>
        <w:t>应对教材进行系统的整合，采取单元式或整体性教学方式，立足生物学自身知识体系，打破学科内和学科间的隔阂，实现知识的纵横向联系，改变碎片化的以知识点为中心的教学，帮助学生养成多层次、跨学科思考问题的习惯</w:t>
      </w:r>
      <w:r w:rsidR="00D178B0">
        <w:rPr>
          <w:rFonts w:hint="eastAsia"/>
          <w:color w:val="333333"/>
          <w:spacing w:val="6"/>
        </w:rPr>
        <w:t>。</w:t>
      </w:r>
    </w:p>
    <w:p w14:paraId="662021DE" w14:textId="250861CE" w:rsidR="00D178B0" w:rsidRDefault="00D178B0" w:rsidP="001A26DF">
      <w:pPr>
        <w:pStyle w:val="a3"/>
        <w:shd w:val="clear" w:color="auto" w:fill="FFFFFF"/>
        <w:spacing w:before="151" w:beforeAutospacing="0" w:after="432" w:afterAutospacing="0"/>
        <w:rPr>
          <w:rFonts w:hint="eastAsia"/>
          <w:color w:val="333333"/>
          <w:spacing w:val="6"/>
        </w:rPr>
      </w:pPr>
      <w:r>
        <w:rPr>
          <w:rFonts w:hint="eastAsia"/>
          <w:color w:val="333333"/>
          <w:spacing w:val="6"/>
        </w:rPr>
        <w:t xml:space="preserve">                               生物组 张爱芳</w:t>
      </w:r>
    </w:p>
    <w:p w14:paraId="1F3924F2" w14:textId="52DC4771" w:rsidR="00D178B0" w:rsidRDefault="00D178B0" w:rsidP="00D178B0">
      <w:pPr>
        <w:pStyle w:val="a3"/>
        <w:shd w:val="clear" w:color="auto" w:fill="FFFFFF"/>
        <w:spacing w:before="151" w:beforeAutospacing="0" w:after="432" w:afterAutospacing="0"/>
        <w:ind w:firstLineChars="2300" w:firstLine="5796"/>
        <w:rPr>
          <w:rFonts w:hint="eastAsia"/>
          <w:color w:val="333333"/>
          <w:spacing w:val="6"/>
        </w:rPr>
      </w:pPr>
      <w:r>
        <w:rPr>
          <w:rFonts w:hint="eastAsia"/>
          <w:color w:val="333333"/>
          <w:spacing w:val="6"/>
        </w:rPr>
        <w:t xml:space="preserve"> 2024．4.8</w:t>
      </w:r>
    </w:p>
    <w:p w14:paraId="3752C69C" w14:textId="77777777" w:rsidR="00D178B0" w:rsidRPr="009C2918" w:rsidRDefault="00D178B0" w:rsidP="001A26DF">
      <w:pPr>
        <w:pStyle w:val="a3"/>
        <w:shd w:val="clear" w:color="auto" w:fill="FFFFFF"/>
        <w:spacing w:before="151" w:beforeAutospacing="0" w:after="432" w:afterAutospacing="0"/>
        <w:rPr>
          <w:rFonts w:hint="eastAsia"/>
          <w:color w:val="333333"/>
          <w:spacing w:val="6"/>
        </w:rPr>
      </w:pPr>
    </w:p>
    <w:sectPr w:rsidR="00D178B0" w:rsidRPr="009C2918">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64BEF2" w14:textId="77777777" w:rsidR="00A843C4" w:rsidRDefault="00A843C4" w:rsidP="008838BF">
      <w:pPr>
        <w:rPr>
          <w:rFonts w:hint="eastAsia"/>
        </w:rPr>
      </w:pPr>
      <w:r>
        <w:separator/>
      </w:r>
    </w:p>
  </w:endnote>
  <w:endnote w:type="continuationSeparator" w:id="0">
    <w:p w14:paraId="5437EC0C" w14:textId="77777777" w:rsidR="00A843C4" w:rsidRDefault="00A843C4" w:rsidP="008838BF">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7704064"/>
      <w:docPartObj>
        <w:docPartGallery w:val="Page Numbers (Bottom of Page)"/>
        <w:docPartUnique/>
      </w:docPartObj>
    </w:sdtPr>
    <w:sdtContent>
      <w:p w14:paraId="768B923D" w14:textId="30FE559F" w:rsidR="008838BF" w:rsidRDefault="008838BF">
        <w:pPr>
          <w:pStyle w:val="a7"/>
          <w:jc w:val="center"/>
          <w:rPr>
            <w:rFonts w:hint="eastAsia"/>
          </w:rPr>
        </w:pPr>
        <w:r>
          <w:fldChar w:fldCharType="begin"/>
        </w:r>
        <w:r>
          <w:instrText>PAGE   \* MERGEFORMAT</w:instrText>
        </w:r>
        <w:r>
          <w:fldChar w:fldCharType="separate"/>
        </w:r>
        <w:r>
          <w:rPr>
            <w:lang w:val="zh-CN"/>
          </w:rPr>
          <w:t>2</w:t>
        </w:r>
        <w:r>
          <w:fldChar w:fldCharType="end"/>
        </w:r>
      </w:p>
    </w:sdtContent>
  </w:sdt>
  <w:p w14:paraId="6E6EBA3E" w14:textId="77777777" w:rsidR="008838BF" w:rsidRDefault="008838BF">
    <w:pPr>
      <w:pStyle w:val="a7"/>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39B769" w14:textId="77777777" w:rsidR="00A843C4" w:rsidRDefault="00A843C4" w:rsidP="008838BF">
      <w:pPr>
        <w:rPr>
          <w:rFonts w:hint="eastAsia"/>
        </w:rPr>
      </w:pPr>
      <w:r>
        <w:separator/>
      </w:r>
    </w:p>
  </w:footnote>
  <w:footnote w:type="continuationSeparator" w:id="0">
    <w:p w14:paraId="2FE9F995" w14:textId="77777777" w:rsidR="00A843C4" w:rsidRDefault="00A843C4" w:rsidP="008838BF">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1B40A9"/>
    <w:multiLevelType w:val="hybridMultilevel"/>
    <w:tmpl w:val="FD843E06"/>
    <w:lvl w:ilvl="0" w:tplc="2D9AC53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61C75654"/>
    <w:multiLevelType w:val="hybridMultilevel"/>
    <w:tmpl w:val="BFB2A826"/>
    <w:lvl w:ilvl="0" w:tplc="CCAEA42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944338785">
    <w:abstractNumId w:val="1"/>
  </w:num>
  <w:num w:numId="2" w16cid:durableId="1477899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A45"/>
    <w:rsid w:val="00015B5F"/>
    <w:rsid w:val="000D588E"/>
    <w:rsid w:val="00115DDC"/>
    <w:rsid w:val="001924EE"/>
    <w:rsid w:val="001A26DF"/>
    <w:rsid w:val="001F1BA6"/>
    <w:rsid w:val="00236137"/>
    <w:rsid w:val="002576F4"/>
    <w:rsid w:val="002D515B"/>
    <w:rsid w:val="002F7A21"/>
    <w:rsid w:val="0041083B"/>
    <w:rsid w:val="004522BA"/>
    <w:rsid w:val="005004C4"/>
    <w:rsid w:val="00570457"/>
    <w:rsid w:val="0060139F"/>
    <w:rsid w:val="00660833"/>
    <w:rsid w:val="00673525"/>
    <w:rsid w:val="00681248"/>
    <w:rsid w:val="00741935"/>
    <w:rsid w:val="007918BB"/>
    <w:rsid w:val="00833337"/>
    <w:rsid w:val="008838BF"/>
    <w:rsid w:val="008A2A45"/>
    <w:rsid w:val="008B2A23"/>
    <w:rsid w:val="008F661D"/>
    <w:rsid w:val="00923ADE"/>
    <w:rsid w:val="00967644"/>
    <w:rsid w:val="009A4E9F"/>
    <w:rsid w:val="009C2918"/>
    <w:rsid w:val="009C4621"/>
    <w:rsid w:val="00A477B5"/>
    <w:rsid w:val="00A843C4"/>
    <w:rsid w:val="00B33245"/>
    <w:rsid w:val="00B658C3"/>
    <w:rsid w:val="00BF2643"/>
    <w:rsid w:val="00D152B0"/>
    <w:rsid w:val="00D178B0"/>
    <w:rsid w:val="00D70D3A"/>
    <w:rsid w:val="00D72839"/>
    <w:rsid w:val="00E10C37"/>
    <w:rsid w:val="00E323FF"/>
    <w:rsid w:val="00E7354F"/>
    <w:rsid w:val="00E9424D"/>
    <w:rsid w:val="00F734CD"/>
    <w:rsid w:val="00FB1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D2CD6C"/>
  <w15:chartTrackingRefBased/>
  <w15:docId w15:val="{BE96AA80-6CE8-4166-9A7D-1B642F19A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D588E"/>
    <w:pPr>
      <w:widowControl/>
      <w:spacing w:before="100" w:beforeAutospacing="1" w:after="100" w:afterAutospacing="1"/>
      <w:jc w:val="left"/>
    </w:pPr>
    <w:rPr>
      <w:rFonts w:ascii="宋体" w:eastAsia="宋体" w:hAnsi="宋体" w:cs="宋体"/>
      <w:kern w:val="0"/>
      <w:sz w:val="24"/>
      <w:szCs w:val="24"/>
    </w:rPr>
  </w:style>
  <w:style w:type="character" w:customStyle="1" w:styleId="ql-size-18px">
    <w:name w:val="ql-size-18px"/>
    <w:basedOn w:val="a0"/>
    <w:rsid w:val="000D588E"/>
  </w:style>
  <w:style w:type="character" w:styleId="a4">
    <w:name w:val="Strong"/>
    <w:basedOn w:val="a0"/>
    <w:uiPriority w:val="22"/>
    <w:qFormat/>
    <w:rsid w:val="001F1BA6"/>
    <w:rPr>
      <w:b/>
      <w:bCs/>
    </w:rPr>
  </w:style>
  <w:style w:type="paragraph" w:styleId="a5">
    <w:name w:val="header"/>
    <w:basedOn w:val="a"/>
    <w:link w:val="a6"/>
    <w:uiPriority w:val="99"/>
    <w:unhideWhenUsed/>
    <w:rsid w:val="008838BF"/>
    <w:pPr>
      <w:tabs>
        <w:tab w:val="center" w:pos="4153"/>
        <w:tab w:val="right" w:pos="8306"/>
      </w:tabs>
      <w:snapToGrid w:val="0"/>
      <w:jc w:val="center"/>
    </w:pPr>
    <w:rPr>
      <w:sz w:val="18"/>
      <w:szCs w:val="18"/>
    </w:rPr>
  </w:style>
  <w:style w:type="character" w:customStyle="1" w:styleId="a6">
    <w:name w:val="页眉 字符"/>
    <w:basedOn w:val="a0"/>
    <w:link w:val="a5"/>
    <w:uiPriority w:val="99"/>
    <w:rsid w:val="008838BF"/>
    <w:rPr>
      <w:sz w:val="18"/>
      <w:szCs w:val="18"/>
    </w:rPr>
  </w:style>
  <w:style w:type="paragraph" w:styleId="a7">
    <w:name w:val="footer"/>
    <w:basedOn w:val="a"/>
    <w:link w:val="a8"/>
    <w:uiPriority w:val="99"/>
    <w:unhideWhenUsed/>
    <w:rsid w:val="008838BF"/>
    <w:pPr>
      <w:tabs>
        <w:tab w:val="center" w:pos="4153"/>
        <w:tab w:val="right" w:pos="8306"/>
      </w:tabs>
      <w:snapToGrid w:val="0"/>
      <w:jc w:val="left"/>
    </w:pPr>
    <w:rPr>
      <w:sz w:val="18"/>
      <w:szCs w:val="18"/>
    </w:rPr>
  </w:style>
  <w:style w:type="character" w:customStyle="1" w:styleId="a8">
    <w:name w:val="页脚 字符"/>
    <w:basedOn w:val="a0"/>
    <w:link w:val="a7"/>
    <w:uiPriority w:val="99"/>
    <w:rsid w:val="008838B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536940">
      <w:bodyDiv w:val="1"/>
      <w:marLeft w:val="0"/>
      <w:marRight w:val="0"/>
      <w:marTop w:val="0"/>
      <w:marBottom w:val="0"/>
      <w:divBdr>
        <w:top w:val="none" w:sz="0" w:space="0" w:color="auto"/>
        <w:left w:val="none" w:sz="0" w:space="0" w:color="auto"/>
        <w:bottom w:val="none" w:sz="0" w:space="0" w:color="auto"/>
        <w:right w:val="none" w:sz="0" w:space="0" w:color="auto"/>
      </w:divBdr>
      <w:divsChild>
        <w:div w:id="51778378">
          <w:marLeft w:val="0"/>
          <w:marRight w:val="0"/>
          <w:marTop w:val="0"/>
          <w:marBottom w:val="0"/>
          <w:divBdr>
            <w:top w:val="none" w:sz="0" w:space="0" w:color="auto"/>
            <w:left w:val="none" w:sz="0" w:space="0" w:color="auto"/>
            <w:bottom w:val="none" w:sz="0" w:space="0" w:color="auto"/>
            <w:right w:val="none" w:sz="0" w:space="0" w:color="auto"/>
          </w:divBdr>
          <w:divsChild>
            <w:div w:id="1063481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1555">
      <w:bodyDiv w:val="1"/>
      <w:marLeft w:val="0"/>
      <w:marRight w:val="0"/>
      <w:marTop w:val="0"/>
      <w:marBottom w:val="0"/>
      <w:divBdr>
        <w:top w:val="none" w:sz="0" w:space="0" w:color="auto"/>
        <w:left w:val="none" w:sz="0" w:space="0" w:color="auto"/>
        <w:bottom w:val="none" w:sz="0" w:space="0" w:color="auto"/>
        <w:right w:val="none" w:sz="0" w:space="0" w:color="auto"/>
      </w:divBdr>
    </w:div>
    <w:div w:id="1368945040">
      <w:bodyDiv w:val="1"/>
      <w:marLeft w:val="0"/>
      <w:marRight w:val="0"/>
      <w:marTop w:val="0"/>
      <w:marBottom w:val="0"/>
      <w:divBdr>
        <w:top w:val="none" w:sz="0" w:space="0" w:color="auto"/>
        <w:left w:val="none" w:sz="0" w:space="0" w:color="auto"/>
        <w:bottom w:val="none" w:sz="0" w:space="0" w:color="auto"/>
        <w:right w:val="none" w:sz="0" w:space="0" w:color="auto"/>
      </w:divBdr>
    </w:div>
    <w:div w:id="1536308213">
      <w:bodyDiv w:val="1"/>
      <w:marLeft w:val="0"/>
      <w:marRight w:val="0"/>
      <w:marTop w:val="0"/>
      <w:marBottom w:val="0"/>
      <w:divBdr>
        <w:top w:val="none" w:sz="0" w:space="0" w:color="auto"/>
        <w:left w:val="none" w:sz="0" w:space="0" w:color="auto"/>
        <w:bottom w:val="none" w:sz="0" w:space="0" w:color="auto"/>
        <w:right w:val="none" w:sz="0" w:space="0" w:color="auto"/>
      </w:divBdr>
    </w:div>
    <w:div w:id="1623611788">
      <w:bodyDiv w:val="1"/>
      <w:marLeft w:val="0"/>
      <w:marRight w:val="0"/>
      <w:marTop w:val="0"/>
      <w:marBottom w:val="0"/>
      <w:divBdr>
        <w:top w:val="none" w:sz="0" w:space="0" w:color="auto"/>
        <w:left w:val="none" w:sz="0" w:space="0" w:color="auto"/>
        <w:bottom w:val="none" w:sz="0" w:space="0" w:color="auto"/>
        <w:right w:val="none" w:sz="0" w:space="0" w:color="auto"/>
      </w:divBdr>
    </w:div>
    <w:div w:id="2127507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1811</TotalTime>
  <Pages>1</Pages>
  <Words>278</Words>
  <Characters>1589</Characters>
  <Application>Microsoft Office Word</Application>
  <DocSecurity>0</DocSecurity>
  <Lines>13</Lines>
  <Paragraphs>3</Paragraphs>
  <ScaleCrop>false</ScaleCrop>
  <Company/>
  <LinksUpToDate>false</LinksUpToDate>
  <CharactersWithSpaces>1864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旭 李</dc:creator>
  <cp:keywords/>
  <dc:description/>
  <cp:lastModifiedBy>旭 李</cp:lastModifiedBy>
  <cp:revision>11</cp:revision>
  <dcterms:created xsi:type="dcterms:W3CDTF">2024-04-07T03:58:00Z</dcterms:created>
  <dcterms:modified xsi:type="dcterms:W3CDTF">2024-12-26T09:16:00Z</dcterms:modified>
</cp:coreProperties>
</file>